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C4905E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ENG1</w:t>
      </w:r>
      <w:r w:rsidR="00201026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3C5FC4" w:rsidRPr="003C5FC4">
        <w:rPr>
          <w:rFonts w:ascii="Calibri" w:hAnsi="Calibri"/>
        </w:rPr>
        <w:t>3.2.3.2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188A7C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2771B" w:rsidRPr="0072771B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B627D1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75791B">
        <w:rPr>
          <w:rFonts w:ascii="Calibri" w:hAnsi="Calibri" w:cs="Arial"/>
        </w:rPr>
        <w:t>DTEC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2593B4E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5160A6">
        <w:rPr>
          <w:rFonts w:ascii="Calibri" w:hAnsi="Calibri"/>
        </w:rPr>
        <w:t>Naehyuk</w:t>
      </w:r>
      <w:proofErr w:type="spellEnd"/>
      <w:r w:rsidR="005160A6">
        <w:rPr>
          <w:rFonts w:ascii="Calibri" w:hAnsi="Calibri"/>
        </w:rPr>
        <w:t xml:space="preserve"> Yoo</w:t>
      </w:r>
      <w:r w:rsidR="00BC45F1">
        <w:rPr>
          <w:rFonts w:ascii="Calibri" w:hAnsi="Calibri"/>
        </w:rPr>
        <w:t xml:space="preserve"> </w:t>
      </w:r>
      <w:r w:rsidR="005160A6">
        <w:rPr>
          <w:rFonts w:ascii="Calibri" w:hAnsi="Calibri"/>
        </w:rPr>
        <w:t>(Ko</w:t>
      </w:r>
      <w:r w:rsidR="00BE26D6">
        <w:rPr>
          <w:rFonts w:ascii="Calibri" w:hAnsi="Calibri"/>
        </w:rPr>
        <w:t>rea Institute of Aids to Navigation</w:t>
      </w:r>
      <w:r w:rsidR="005160A6">
        <w:rPr>
          <w:rFonts w:ascii="Calibri" w:hAnsi="Calibri"/>
        </w:rPr>
        <w:t>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5E1BD641" w14:textId="77777777" w:rsidR="00643051" w:rsidRDefault="00643051" w:rsidP="00A446C9">
      <w:pPr>
        <w:pStyle w:val="Title"/>
        <w:rPr>
          <w:rFonts w:ascii="Calibri" w:hAnsi="Calibri"/>
          <w:color w:val="000000" w:themeColor="text1"/>
        </w:rPr>
      </w:pPr>
    </w:p>
    <w:p w14:paraId="4834080C" w14:textId="0A10E218" w:rsidR="00A446C9" w:rsidRDefault="00474CA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Request for Survey on </w:t>
      </w:r>
      <w:r w:rsidR="0072771B" w:rsidRPr="00643051">
        <w:rPr>
          <w:rFonts w:ascii="Calibri" w:hAnsi="Calibri"/>
          <w:color w:val="0070C0"/>
        </w:rPr>
        <w:t>Nations'</w:t>
      </w:r>
      <w:r>
        <w:rPr>
          <w:rFonts w:ascii="Calibri" w:hAnsi="Calibri"/>
          <w:color w:val="0070C0"/>
        </w:rPr>
        <w:t xml:space="preserve"> Experiences for</w:t>
      </w:r>
      <w:r w:rsidR="0072771B" w:rsidRPr="00643051">
        <w:rPr>
          <w:rFonts w:ascii="Calibri" w:hAnsi="Calibri"/>
          <w:color w:val="0070C0"/>
        </w:rPr>
        <w:t xml:space="preserve"> G1093 </w:t>
      </w:r>
      <w:r w:rsidR="00133E58">
        <w:rPr>
          <w:rFonts w:ascii="Calibri" w:hAnsi="Calibri"/>
          <w:color w:val="0070C0"/>
        </w:rPr>
        <w:t>R</w:t>
      </w:r>
      <w:r w:rsidR="004B7E0B" w:rsidRPr="00643051">
        <w:rPr>
          <w:rFonts w:ascii="Calibri" w:hAnsi="Calibri"/>
          <w:color w:val="0070C0"/>
        </w:rPr>
        <w:t>evision</w:t>
      </w:r>
    </w:p>
    <w:p w14:paraId="2CEE9EC3" w14:textId="77777777" w:rsidR="00474CAA" w:rsidRPr="00643051" w:rsidRDefault="00474CAA" w:rsidP="00A446C9">
      <w:pPr>
        <w:pStyle w:val="Title"/>
        <w:rPr>
          <w:rFonts w:ascii="Calibri" w:hAnsi="Calibri"/>
          <w:color w:val="0070C0"/>
          <w:lang w:eastAsia="ko-KR"/>
        </w:rPr>
      </w:pPr>
    </w:p>
    <w:p w14:paraId="0F258596" w14:textId="50FB6E37" w:rsidR="00A446C9" w:rsidRPr="00643051" w:rsidRDefault="00A446C9" w:rsidP="00605E43">
      <w:pPr>
        <w:pStyle w:val="Heading1"/>
      </w:pPr>
      <w:r w:rsidRPr="00643051">
        <w:t>Summary</w:t>
      </w:r>
    </w:p>
    <w:p w14:paraId="5D284507" w14:textId="683A77B4" w:rsidR="00C22109" w:rsidRPr="00C22109" w:rsidRDefault="00C22109" w:rsidP="00B56BDF">
      <w:pPr>
        <w:pStyle w:val="BodyText"/>
        <w:rPr>
          <w:rFonts w:ascii="Calibri" w:hAnsi="Calibri"/>
        </w:rPr>
      </w:pPr>
      <w:r w:rsidRPr="00C22109">
        <w:rPr>
          <w:rFonts w:ascii="Calibri" w:hAnsi="Calibri"/>
        </w:rPr>
        <w:t xml:space="preserve">ENG WG3 initiated the revision of </w:t>
      </w:r>
      <w:r w:rsidR="00CA28D6">
        <w:rPr>
          <w:rFonts w:ascii="Calibri" w:hAnsi="Calibri"/>
        </w:rPr>
        <w:t>'</w:t>
      </w:r>
      <w:r w:rsidRPr="00C22109">
        <w:rPr>
          <w:rFonts w:ascii="Calibri" w:hAnsi="Calibri"/>
        </w:rPr>
        <w:t>G1093</w:t>
      </w:r>
      <w:r w:rsidR="00CA28D6">
        <w:rPr>
          <w:rFonts w:ascii="Calibri" w:hAnsi="Calibri"/>
        </w:rPr>
        <w:t xml:space="preserve"> </w:t>
      </w:r>
      <w:r w:rsidR="003A4699">
        <w:rPr>
          <w:rFonts w:ascii="Calibri" w:hAnsi="Calibri"/>
        </w:rPr>
        <w:t>The Management of Surplus Lighthouse Property'</w:t>
      </w:r>
      <w:r w:rsidRPr="00C22109">
        <w:rPr>
          <w:rFonts w:ascii="Calibri" w:hAnsi="Calibri"/>
        </w:rPr>
        <w:t>, referencing UN Sustainable Development Goal 11.4 to incorporate sustainability. The document provides detailed background and objectives for the revision of G109</w:t>
      </w:r>
      <w:r>
        <w:rPr>
          <w:rFonts w:ascii="Calibri" w:hAnsi="Calibri"/>
        </w:rPr>
        <w:t xml:space="preserve">3, and requests the sharing of </w:t>
      </w:r>
      <w:r w:rsidR="003A4699">
        <w:rPr>
          <w:rFonts w:ascii="Calibri" w:hAnsi="Calibri"/>
        </w:rPr>
        <w:t>N</w:t>
      </w:r>
      <w:r w:rsidR="003A4699">
        <w:rPr>
          <w:rFonts w:ascii="Calibri" w:hAnsi="Calibri" w:hint="eastAsia"/>
          <w:lang w:eastAsia="ko-KR"/>
        </w:rPr>
        <w:t xml:space="preserve">ational </w:t>
      </w:r>
      <w:r w:rsidR="003A4699">
        <w:rPr>
          <w:rFonts w:ascii="Calibri" w:hAnsi="Calibri"/>
        </w:rPr>
        <w:t>M</w:t>
      </w:r>
      <w:r w:rsidRPr="00C22109">
        <w:rPr>
          <w:rFonts w:ascii="Calibri" w:hAnsi="Calibri"/>
        </w:rPr>
        <w:t>ember</w:t>
      </w:r>
      <w:r w:rsidR="003A4699">
        <w:rPr>
          <w:rFonts w:ascii="Calibri" w:hAnsi="Calibri"/>
        </w:rPr>
        <w:t>s'</w:t>
      </w:r>
      <w:r w:rsidRPr="00C22109">
        <w:rPr>
          <w:rFonts w:ascii="Calibri" w:hAnsi="Calibri"/>
        </w:rPr>
        <w:t xml:space="preserve"> domestic laws to facilitate efficient work on this matter.</w:t>
      </w:r>
    </w:p>
    <w:p w14:paraId="3C575A26" w14:textId="77777777" w:rsidR="001C44A3" w:rsidRPr="00643051" w:rsidRDefault="00BD4E6F" w:rsidP="00605E43">
      <w:pPr>
        <w:pStyle w:val="Heading2"/>
      </w:pPr>
      <w:r w:rsidRPr="00643051">
        <w:t>Purpose</w:t>
      </w:r>
      <w:r w:rsidR="004D1D85" w:rsidRPr="00643051">
        <w:t xml:space="preserve"> of the document</w:t>
      </w:r>
    </w:p>
    <w:p w14:paraId="7E2A4642" w14:textId="3F053FF0" w:rsidR="00E55927" w:rsidRPr="00643051" w:rsidRDefault="002B46B9" w:rsidP="00E55927">
      <w:pPr>
        <w:pStyle w:val="BodyText"/>
        <w:rPr>
          <w:rFonts w:ascii="Calibri" w:hAnsi="Calibri"/>
          <w:color w:val="000000" w:themeColor="text1"/>
        </w:rPr>
      </w:pPr>
      <w:r w:rsidRPr="00C84EEC">
        <w:rPr>
          <w:rFonts w:ascii="Calibri" w:hAnsi="Calibri"/>
          <w:color w:val="000000" w:themeColor="text1"/>
        </w:rPr>
        <w:t>Request</w:t>
      </w:r>
      <w:r w:rsidR="00C84EEC">
        <w:rPr>
          <w:rFonts w:ascii="Calibri" w:hAnsi="Calibri"/>
          <w:color w:val="000000" w:themeColor="text1"/>
        </w:rPr>
        <w:t>ing</w:t>
      </w:r>
      <w:r w:rsidR="00C84EEC" w:rsidRPr="00C84EEC">
        <w:rPr>
          <w:rFonts w:ascii="Calibri" w:hAnsi="Calibri"/>
          <w:color w:val="000000" w:themeColor="text1"/>
        </w:rPr>
        <w:t xml:space="preserve"> information</w:t>
      </w:r>
      <w:r w:rsidR="00C84EEC">
        <w:rPr>
          <w:rFonts w:ascii="Calibri" w:hAnsi="Calibri"/>
          <w:color w:val="000000" w:themeColor="text1"/>
        </w:rPr>
        <w:t xml:space="preserve"> sharing</w:t>
      </w:r>
      <w:r w:rsidR="00C84EEC" w:rsidRPr="00C84EEC">
        <w:rPr>
          <w:rFonts w:ascii="Calibri" w:hAnsi="Calibri"/>
          <w:color w:val="000000" w:themeColor="text1"/>
        </w:rPr>
        <w:t xml:space="preserve"> on Nations</w:t>
      </w:r>
      <w:r w:rsidR="009E5BE0" w:rsidRPr="00C84EEC">
        <w:rPr>
          <w:rFonts w:ascii="Calibri" w:hAnsi="Calibri"/>
          <w:color w:val="000000" w:themeColor="text1"/>
        </w:rPr>
        <w:t xml:space="preserve">' </w:t>
      </w:r>
      <w:r w:rsidR="009E5BE0">
        <w:rPr>
          <w:rFonts w:ascii="Calibri" w:hAnsi="Calibri"/>
          <w:color w:val="000000" w:themeColor="text1"/>
        </w:rPr>
        <w:t xml:space="preserve">experiences for </w:t>
      </w:r>
      <w:r w:rsidR="00C84EEC">
        <w:rPr>
          <w:rFonts w:ascii="Calibri" w:hAnsi="Calibri"/>
          <w:color w:val="000000" w:themeColor="text1"/>
        </w:rPr>
        <w:t xml:space="preserve">the revision of </w:t>
      </w:r>
      <w:r w:rsidR="009E5BE0">
        <w:rPr>
          <w:rFonts w:ascii="Calibri" w:hAnsi="Calibri"/>
          <w:color w:val="000000" w:themeColor="text1"/>
        </w:rPr>
        <w:t>G1093</w:t>
      </w:r>
      <w:r w:rsidR="00C84EEC">
        <w:rPr>
          <w:rFonts w:ascii="Calibri" w:hAnsi="Calibri"/>
          <w:color w:val="000000" w:themeColor="text1"/>
        </w:rPr>
        <w:t>.</w:t>
      </w:r>
    </w:p>
    <w:p w14:paraId="36D645BE" w14:textId="77777777" w:rsidR="00B56BDF" w:rsidRPr="00643051" w:rsidRDefault="00B56BDF" w:rsidP="00605E43">
      <w:pPr>
        <w:pStyle w:val="Heading2"/>
      </w:pPr>
      <w:r w:rsidRPr="00643051">
        <w:t>Related documents</w:t>
      </w:r>
    </w:p>
    <w:p w14:paraId="2BD840B4" w14:textId="2D983860" w:rsidR="004F5685" w:rsidRDefault="00C84EEC" w:rsidP="004F5685">
      <w:pPr>
        <w:pStyle w:val="BodyText"/>
        <w:rPr>
          <w:rFonts w:ascii="Calibri" w:hAnsi="Calibri"/>
          <w:color w:val="000000" w:themeColor="text1"/>
          <w:lang w:eastAsia="ko-KR"/>
        </w:rPr>
      </w:pPr>
      <w:r>
        <w:rPr>
          <w:rFonts w:ascii="Calibri" w:hAnsi="Calibri"/>
          <w:color w:val="000000" w:themeColor="text1"/>
          <w:lang w:eastAsia="ko-KR"/>
        </w:rPr>
        <w:t xml:space="preserve">- </w:t>
      </w:r>
      <w:r w:rsidR="004F5685" w:rsidRPr="00643051">
        <w:rPr>
          <w:rFonts w:ascii="Calibri" w:hAnsi="Calibri" w:hint="eastAsia"/>
          <w:color w:val="000000" w:themeColor="text1"/>
          <w:lang w:eastAsia="ko-KR"/>
        </w:rPr>
        <w:t xml:space="preserve">ENG </w:t>
      </w:r>
      <w:r w:rsidR="004F5685" w:rsidRPr="00643051">
        <w:rPr>
          <w:rFonts w:ascii="Calibri" w:hAnsi="Calibri"/>
          <w:color w:val="000000" w:themeColor="text1"/>
          <w:lang w:eastAsia="ko-KR"/>
        </w:rPr>
        <w:t>17-14.1 Final report of ENG 17</w:t>
      </w:r>
    </w:p>
    <w:p w14:paraId="43B789ED" w14:textId="77777777" w:rsidR="00C73920" w:rsidRPr="00643051" w:rsidRDefault="00C73920" w:rsidP="004F5685">
      <w:pPr>
        <w:pStyle w:val="BodyText"/>
        <w:rPr>
          <w:rFonts w:ascii="Calibri" w:hAnsi="Calibri"/>
          <w:color w:val="000000" w:themeColor="text1"/>
          <w:lang w:eastAsia="ko-KR"/>
        </w:rPr>
      </w:pPr>
    </w:p>
    <w:p w14:paraId="53733F03" w14:textId="77777777" w:rsidR="00A446C9" w:rsidRPr="00643051" w:rsidRDefault="00A446C9" w:rsidP="00605E43">
      <w:pPr>
        <w:pStyle w:val="Heading1"/>
      </w:pPr>
      <w:r w:rsidRPr="00643051">
        <w:t>Background</w:t>
      </w:r>
    </w:p>
    <w:p w14:paraId="7CEB0ABA" w14:textId="54309FFD" w:rsidR="00BE26D6" w:rsidRDefault="00190CC5" w:rsidP="004F5685">
      <w:pPr>
        <w:pStyle w:val="BodyText"/>
        <w:rPr>
          <w:rFonts w:ascii="Calibri" w:hAnsi="Calibri"/>
          <w:color w:val="000000" w:themeColor="text1"/>
          <w:lang w:eastAsia="ko-KR"/>
        </w:rPr>
      </w:pPr>
      <w:r>
        <w:rPr>
          <w:rFonts w:ascii="Calibri" w:hAnsi="Calibri"/>
          <w:color w:val="000000" w:themeColor="text1"/>
          <w:lang w:eastAsia="ko-KR"/>
        </w:rPr>
        <w:t>At ENG 17, the</w:t>
      </w:r>
      <w:r w:rsidR="004F5685" w:rsidRPr="00643051">
        <w:rPr>
          <w:rFonts w:ascii="Calibri" w:hAnsi="Calibri" w:hint="eastAsia"/>
          <w:color w:val="000000" w:themeColor="text1"/>
          <w:lang w:eastAsia="ko-KR"/>
        </w:rPr>
        <w:t xml:space="preserve"> Task Group </w:t>
      </w:r>
      <w:r w:rsidR="004F5685" w:rsidRPr="00643051">
        <w:rPr>
          <w:rFonts w:ascii="Calibri" w:hAnsi="Calibri"/>
          <w:color w:val="000000" w:themeColor="text1"/>
          <w:lang w:eastAsia="ko-KR"/>
        </w:rPr>
        <w:t xml:space="preserve">on G1093 revision </w:t>
      </w:r>
      <w:r>
        <w:rPr>
          <w:rFonts w:ascii="Calibri" w:hAnsi="Calibri"/>
          <w:color w:val="000000" w:themeColor="text1"/>
          <w:lang w:eastAsia="ko-KR"/>
        </w:rPr>
        <w:t>has reviewed the guideline</w:t>
      </w:r>
      <w:r w:rsidR="004F5685" w:rsidRPr="00643051">
        <w:rPr>
          <w:rFonts w:ascii="Calibri" w:hAnsi="Calibri"/>
          <w:color w:val="000000" w:themeColor="text1"/>
          <w:lang w:eastAsia="ko-KR"/>
        </w:rPr>
        <w:t>, cross referencing R1005 and UN Sustainability Target 11.4: "Strengthen efforts to protect and safeguard the world's cultural and natural heritage"</w:t>
      </w:r>
      <w:r>
        <w:rPr>
          <w:rFonts w:ascii="Calibri" w:hAnsi="Calibri"/>
          <w:color w:val="000000" w:themeColor="text1"/>
          <w:lang w:eastAsia="ko-KR"/>
        </w:rPr>
        <w:t>.</w:t>
      </w:r>
    </w:p>
    <w:p w14:paraId="687691FC" w14:textId="77777777" w:rsidR="00C73920" w:rsidRPr="00705CB2" w:rsidRDefault="00C73920" w:rsidP="004F5685">
      <w:pPr>
        <w:pStyle w:val="BodyText"/>
        <w:rPr>
          <w:rFonts w:ascii="Calibri" w:hAnsi="Calibri"/>
          <w:color w:val="000000" w:themeColor="text1"/>
          <w:lang w:eastAsia="ko-KR"/>
        </w:rPr>
      </w:pPr>
    </w:p>
    <w:p w14:paraId="041E9135" w14:textId="77777777" w:rsidR="00A446C9" w:rsidRPr="00643051" w:rsidRDefault="00A446C9" w:rsidP="00605E43">
      <w:pPr>
        <w:pStyle w:val="Heading1"/>
      </w:pPr>
      <w:r w:rsidRPr="00643051">
        <w:t>Discussion</w:t>
      </w:r>
    </w:p>
    <w:p w14:paraId="0A985A82" w14:textId="77777777" w:rsidR="003D3C5E" w:rsidRPr="007A395D" w:rsidRDefault="003D3C5E" w:rsidP="003D3C5E">
      <w:pPr>
        <w:pStyle w:val="Heading2"/>
      </w:pPr>
      <w:r>
        <w:t>Purpose of the revision of the Guideline</w:t>
      </w:r>
    </w:p>
    <w:p w14:paraId="45D154B7" w14:textId="5B4C1225" w:rsidR="001D6354" w:rsidRDefault="001D6354" w:rsidP="00626ED4">
      <w:pPr>
        <w:pStyle w:val="BodyText"/>
        <w:rPr>
          <w:rFonts w:ascii="Calibri" w:hAnsi="Calibri"/>
        </w:rPr>
      </w:pPr>
      <w:r w:rsidRPr="001D6354">
        <w:rPr>
          <w:rFonts w:ascii="Calibri" w:hAnsi="Calibri"/>
        </w:rPr>
        <w:t>Rapid technological advancements in AtoN equipment and systems have enabled lighthouses to transition towards de</w:t>
      </w:r>
      <w:r>
        <w:rPr>
          <w:rFonts w:ascii="Calibri" w:hAnsi="Calibri"/>
        </w:rPr>
        <w:t>-</w:t>
      </w:r>
      <w:r w:rsidRPr="001D6354">
        <w:rPr>
          <w:rFonts w:ascii="Calibri" w:hAnsi="Calibri"/>
        </w:rPr>
        <w:t xml:space="preserve">manning, automation, and equipment rationalization, reducing the necessity for all buildings on lighthouse properties. Faced with limited budgets and escalating maintenance costs, many lighthouse </w:t>
      </w:r>
      <w:r w:rsidRPr="001D6354">
        <w:rPr>
          <w:rFonts w:ascii="Calibri" w:hAnsi="Calibri"/>
        </w:rPr>
        <w:lastRenderedPageBreak/>
        <w:t xml:space="preserve">authorities are choosing to lease out or dispose of properties to alleviate the burden of property management and maintenance expenses. </w:t>
      </w:r>
      <w:r w:rsidR="00F30CD9">
        <w:rPr>
          <w:rFonts w:ascii="Calibri" w:hAnsi="Calibri"/>
        </w:rPr>
        <w:t>S</w:t>
      </w:r>
      <w:r w:rsidRPr="001D6354">
        <w:rPr>
          <w:rFonts w:ascii="Calibri" w:hAnsi="Calibri"/>
        </w:rPr>
        <w:t>ome authorities are designating lighthouses as cultural heritage, with the aim of preserving and utilizing their historical and cultural significance</w:t>
      </w:r>
      <w:r>
        <w:rPr>
          <w:rFonts w:ascii="Calibri" w:hAnsi="Calibri"/>
        </w:rPr>
        <w:t>.</w:t>
      </w:r>
    </w:p>
    <w:p w14:paraId="3A46304C" w14:textId="20D5D6F3" w:rsidR="00131352" w:rsidRDefault="00DA2AE6" w:rsidP="00626ED4">
      <w:pPr>
        <w:pStyle w:val="BodyText"/>
        <w:rPr>
          <w:rFonts w:ascii="Calibri" w:hAnsi="Calibri"/>
        </w:rPr>
      </w:pPr>
      <w:r w:rsidRPr="00DA2AE6">
        <w:rPr>
          <w:rFonts w:ascii="Calibri" w:hAnsi="Calibri"/>
        </w:rPr>
        <w:t>Simultaneously</w:t>
      </w:r>
      <w:r w:rsidR="00626ED4" w:rsidRPr="00626ED4">
        <w:rPr>
          <w:rFonts w:ascii="Calibri" w:hAnsi="Calibri"/>
        </w:rPr>
        <w:t xml:space="preserve">, UN SDG 11.4 underscores the imperative for heightened </w:t>
      </w:r>
      <w:proofErr w:type="spellStart"/>
      <w:r w:rsidR="00626ED4" w:rsidRPr="00626ED4">
        <w:rPr>
          <w:rFonts w:ascii="Calibri" w:hAnsi="Calibri"/>
        </w:rPr>
        <w:t>endeavors</w:t>
      </w:r>
      <w:proofErr w:type="spellEnd"/>
      <w:r w:rsidR="00626ED4" w:rsidRPr="00626ED4">
        <w:rPr>
          <w:rFonts w:ascii="Calibri" w:hAnsi="Calibri"/>
        </w:rPr>
        <w:t xml:space="preserve"> in safeguarding the global cultural and natural heritage. There </w:t>
      </w:r>
      <w:r w:rsidR="00001BA2">
        <w:rPr>
          <w:rFonts w:ascii="Calibri" w:hAnsi="Calibri"/>
        </w:rPr>
        <w:t xml:space="preserve">also </w:t>
      </w:r>
      <w:r w:rsidR="00626ED4" w:rsidRPr="00626ED4">
        <w:rPr>
          <w:rFonts w:ascii="Calibri" w:hAnsi="Calibri"/>
        </w:rPr>
        <w:t>exists a widespread community anticipation to preserve the heritage significance of lighthouses. With a distinct emphasis on sustainability and emerging trends, participants of Working Group 3 concurred on the imperative for revising the guidelines accordingly.</w:t>
      </w:r>
    </w:p>
    <w:p w14:paraId="0696B26D" w14:textId="77777777" w:rsidR="00643051" w:rsidRPr="007A395D" w:rsidRDefault="00643051" w:rsidP="00626ED4">
      <w:pPr>
        <w:pStyle w:val="BodyText"/>
        <w:rPr>
          <w:rFonts w:ascii="Calibri" w:hAnsi="Calibri"/>
        </w:rPr>
      </w:pPr>
    </w:p>
    <w:p w14:paraId="7F27719E" w14:textId="64F4B790" w:rsidR="005D1BCE" w:rsidRPr="007A395D" w:rsidRDefault="00474CAA" w:rsidP="005D1BCE">
      <w:pPr>
        <w:pStyle w:val="Heading2"/>
      </w:pPr>
      <w:r>
        <w:t xml:space="preserve">Request </w:t>
      </w:r>
      <w:r w:rsidR="00BD59C0">
        <w:t>of participation in a survey</w:t>
      </w:r>
    </w:p>
    <w:p w14:paraId="59A21E76" w14:textId="4C0035D8" w:rsidR="00474CAA" w:rsidRDefault="00BD59C0" w:rsidP="00180DDA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rFonts w:ascii="Calibri" w:hAnsi="Calibri"/>
        </w:rPr>
        <w:t>This guideline G1093 was developed</w:t>
      </w:r>
      <w:r w:rsidRPr="00BD59C0">
        <w:rPr>
          <w:rFonts w:ascii="Calibri" w:hAnsi="Calibri"/>
        </w:rPr>
        <w:t xml:space="preserve"> and approved in December 2012, with regulations from Sweden, Australia, and Canada attached as ANNEX. The task group requests </w:t>
      </w:r>
      <w:r>
        <w:rPr>
          <w:rFonts w:ascii="Calibri" w:hAnsi="Calibri"/>
        </w:rPr>
        <w:t xml:space="preserve">the </w:t>
      </w:r>
      <w:r w:rsidRPr="00BD59C0">
        <w:rPr>
          <w:rFonts w:ascii="Calibri" w:hAnsi="Calibri"/>
        </w:rPr>
        <w:t xml:space="preserve">sharing of </w:t>
      </w:r>
      <w:r>
        <w:rPr>
          <w:rFonts w:ascii="Calibri" w:hAnsi="Calibri"/>
        </w:rPr>
        <w:t xml:space="preserve">IALA </w:t>
      </w:r>
      <w:r w:rsidR="003A4699">
        <w:rPr>
          <w:rFonts w:ascii="Calibri" w:hAnsi="Calibri"/>
        </w:rPr>
        <w:t>National Members</w:t>
      </w:r>
      <w:r w:rsidRPr="00BD59C0">
        <w:rPr>
          <w:rFonts w:ascii="Calibri" w:hAnsi="Calibri"/>
        </w:rPr>
        <w:t xml:space="preserve">' laws and regulations </w:t>
      </w:r>
      <w:r>
        <w:rPr>
          <w:rFonts w:ascii="Calibri" w:hAnsi="Calibri"/>
        </w:rPr>
        <w:t>concerning</w:t>
      </w:r>
      <w:r w:rsidRPr="00BD59C0">
        <w:rPr>
          <w:rFonts w:ascii="Calibri" w:hAnsi="Calibri"/>
        </w:rPr>
        <w:t xml:space="preserve"> the conservation and uti</w:t>
      </w:r>
      <w:r>
        <w:rPr>
          <w:rFonts w:ascii="Calibri" w:hAnsi="Calibri"/>
        </w:rPr>
        <w:t>lization of lighthouse heritage, particularly regarding continued ownership, leasing, or disposal.</w:t>
      </w:r>
    </w:p>
    <w:p w14:paraId="5A9A2A1F" w14:textId="77777777" w:rsidR="00C73920" w:rsidRPr="005D1BCE" w:rsidRDefault="00C73920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1D083D92" w14:textId="77777777" w:rsidR="00180DDA" w:rsidRPr="003A7256" w:rsidRDefault="00180DDA" w:rsidP="00605E43">
      <w:pPr>
        <w:pStyle w:val="Heading1"/>
      </w:pPr>
      <w:r w:rsidRPr="003A7256">
        <w:t>References</w:t>
      </w:r>
    </w:p>
    <w:p w14:paraId="602EDD48" w14:textId="5BEF7B21" w:rsidR="00180DDA" w:rsidRPr="00643051" w:rsidRDefault="00F224AB" w:rsidP="00180DDA">
      <w:pPr>
        <w:pStyle w:val="References"/>
        <w:rPr>
          <w:rFonts w:ascii="Calibri" w:hAnsi="Calibri"/>
          <w:color w:val="000000" w:themeColor="text1"/>
        </w:rPr>
      </w:pPr>
      <w:r w:rsidRPr="00643051">
        <w:rPr>
          <w:rFonts w:ascii="Calibri" w:hAnsi="Calibri"/>
          <w:color w:val="000000" w:themeColor="text1"/>
        </w:rPr>
        <w:t>R1005 Conserving the Built Heritage of Lighthouses and Other Aids to Navigation</w:t>
      </w:r>
    </w:p>
    <w:p w14:paraId="00EC0BCC" w14:textId="2954D935" w:rsidR="00180DDA" w:rsidRPr="00643051" w:rsidRDefault="00F224AB" w:rsidP="00180DDA">
      <w:pPr>
        <w:pStyle w:val="References"/>
        <w:rPr>
          <w:rFonts w:ascii="Calibri" w:hAnsi="Calibri"/>
          <w:color w:val="000000" w:themeColor="text1"/>
          <w:lang w:eastAsia="de-DE"/>
        </w:rPr>
      </w:pPr>
      <w:r w:rsidRPr="00643051">
        <w:rPr>
          <w:rFonts w:ascii="Calibri" w:hAnsi="Calibri"/>
          <w:color w:val="000000" w:themeColor="text1"/>
          <w:lang w:eastAsia="de-DE"/>
        </w:rPr>
        <w:t>G1093 The Management of Surplus Lighthouse Property</w:t>
      </w:r>
    </w:p>
    <w:p w14:paraId="5E2F53FC" w14:textId="0096B825" w:rsidR="00F224AB" w:rsidRDefault="00F224AB" w:rsidP="00180DDA">
      <w:pPr>
        <w:pStyle w:val="References"/>
        <w:rPr>
          <w:rFonts w:ascii="Calibri" w:hAnsi="Calibri"/>
          <w:color w:val="000000" w:themeColor="text1"/>
          <w:lang w:eastAsia="de-DE"/>
        </w:rPr>
      </w:pPr>
      <w:r w:rsidRPr="00643051">
        <w:rPr>
          <w:rFonts w:ascii="Calibri" w:hAnsi="Calibri" w:hint="eastAsia"/>
          <w:color w:val="000000" w:themeColor="text1"/>
          <w:lang w:eastAsia="ko-KR"/>
        </w:rPr>
        <w:t xml:space="preserve">IALA Complementary Lighthouse Use </w:t>
      </w:r>
      <w:r w:rsidRPr="00643051">
        <w:rPr>
          <w:rFonts w:ascii="Calibri" w:hAnsi="Calibri"/>
          <w:color w:val="000000" w:themeColor="text1"/>
          <w:lang w:eastAsia="ko-KR"/>
        </w:rPr>
        <w:t>M</w:t>
      </w:r>
      <w:r w:rsidRPr="00643051">
        <w:rPr>
          <w:rFonts w:ascii="Calibri" w:hAnsi="Calibri" w:hint="eastAsia"/>
          <w:color w:val="000000" w:themeColor="text1"/>
          <w:lang w:eastAsia="ko-KR"/>
        </w:rPr>
        <w:t>anual</w:t>
      </w:r>
    </w:p>
    <w:p w14:paraId="31232382" w14:textId="77777777" w:rsidR="00C73920" w:rsidRPr="00643051" w:rsidRDefault="00C73920" w:rsidP="00C73920">
      <w:pPr>
        <w:pStyle w:val="References"/>
        <w:numPr>
          <w:ilvl w:val="0"/>
          <w:numId w:val="0"/>
        </w:numPr>
        <w:ind w:left="567"/>
        <w:rPr>
          <w:rFonts w:ascii="Calibri" w:hAnsi="Calibri"/>
          <w:color w:val="000000" w:themeColor="text1"/>
          <w:lang w:eastAsia="de-DE"/>
        </w:rPr>
      </w:pPr>
    </w:p>
    <w:p w14:paraId="7A8D2F27" w14:textId="77777777" w:rsidR="00A446C9" w:rsidRPr="003A7256" w:rsidRDefault="00A446C9" w:rsidP="00605E43">
      <w:pPr>
        <w:pStyle w:val="Heading1"/>
      </w:pPr>
      <w:r w:rsidRPr="003A7256">
        <w:t>Action requested of the Committee</w:t>
      </w:r>
    </w:p>
    <w:p w14:paraId="16AE6650" w14:textId="4BBA0B07" w:rsidR="004D1D85" w:rsidRPr="007A395D" w:rsidRDefault="00F25BF4" w:rsidP="00C22109">
      <w:pPr>
        <w:pStyle w:val="BodyText"/>
        <w:rPr>
          <w:rFonts w:ascii="Calibri" w:hAnsi="Calibri"/>
          <w:lang w:eastAsia="en-US"/>
        </w:rPr>
      </w:pPr>
      <w:r w:rsidRPr="00643051">
        <w:rPr>
          <w:rFonts w:ascii="Calibri" w:hAnsi="Calibri"/>
          <w:color w:val="000000" w:themeColor="text1"/>
        </w:rPr>
        <w:t>The Committee is requested to</w:t>
      </w:r>
      <w:r w:rsidR="00C84EEC">
        <w:rPr>
          <w:rFonts w:ascii="Calibri" w:hAnsi="Calibri"/>
          <w:color w:val="000000" w:themeColor="text1"/>
        </w:rPr>
        <w:t xml:space="preserve"> c</w:t>
      </w:r>
      <w:r w:rsidR="0054129E">
        <w:rPr>
          <w:rFonts w:ascii="Calibri" w:eastAsia="Malgun Gothic" w:hAnsi="Calibri"/>
          <w:color w:val="000000" w:themeColor="text1"/>
          <w:lang w:eastAsia="ko-KR"/>
        </w:rPr>
        <w:t xml:space="preserve">ollaborate </w:t>
      </w:r>
      <w:r w:rsidR="003B16F1" w:rsidRPr="00643051">
        <w:rPr>
          <w:rFonts w:ascii="Calibri" w:eastAsia="Malgun Gothic" w:hAnsi="Calibri"/>
          <w:color w:val="000000" w:themeColor="text1"/>
          <w:lang w:eastAsia="ko-KR"/>
        </w:rPr>
        <w:t xml:space="preserve">in </w:t>
      </w:r>
      <w:r w:rsidR="0054129E">
        <w:rPr>
          <w:rFonts w:ascii="Calibri" w:eastAsia="Malgun Gothic" w:hAnsi="Calibri"/>
          <w:color w:val="000000" w:themeColor="text1"/>
          <w:lang w:eastAsia="ko-KR"/>
        </w:rPr>
        <w:t>conducting a survey among</w:t>
      </w:r>
      <w:r w:rsidR="003B16F1" w:rsidRPr="00643051">
        <w:rPr>
          <w:rFonts w:ascii="Calibri" w:eastAsia="Malgun Gothic" w:hAnsi="Calibri"/>
          <w:color w:val="000000" w:themeColor="text1"/>
          <w:lang w:eastAsia="ko-KR"/>
        </w:rPr>
        <w:t xml:space="preserve"> IALA </w:t>
      </w:r>
      <w:r w:rsidR="003A4699">
        <w:rPr>
          <w:rFonts w:ascii="Calibri" w:eastAsia="Malgun Gothic" w:hAnsi="Calibri"/>
          <w:color w:val="000000" w:themeColor="text1"/>
          <w:lang w:eastAsia="ko-KR"/>
        </w:rPr>
        <w:t>National Members</w:t>
      </w:r>
      <w:r w:rsidR="0054129E">
        <w:rPr>
          <w:rFonts w:ascii="Calibri" w:eastAsia="Malgun Gothic" w:hAnsi="Calibri"/>
          <w:color w:val="000000" w:themeColor="text1"/>
          <w:lang w:eastAsia="ko-KR"/>
        </w:rPr>
        <w:t xml:space="preserve"> to gather information on</w:t>
      </w:r>
      <w:r w:rsidR="000E3B6D" w:rsidRPr="00643051">
        <w:rPr>
          <w:rFonts w:ascii="Calibri" w:eastAsia="Malgun Gothic" w:hAnsi="Calibri"/>
          <w:color w:val="000000" w:themeColor="text1"/>
          <w:lang w:eastAsia="ko-KR"/>
        </w:rPr>
        <w:t xml:space="preserve"> </w:t>
      </w:r>
      <w:r w:rsidR="0054129E">
        <w:rPr>
          <w:rFonts w:ascii="Calibri" w:eastAsia="Malgun Gothic" w:hAnsi="Calibri"/>
          <w:color w:val="000000" w:themeColor="text1"/>
          <w:lang w:eastAsia="ko-KR"/>
        </w:rPr>
        <w:t>laws and r</w:t>
      </w:r>
      <w:r w:rsidR="000E3B6D" w:rsidRPr="00643051">
        <w:rPr>
          <w:rFonts w:ascii="Calibri" w:eastAsia="Malgun Gothic" w:hAnsi="Calibri"/>
          <w:color w:val="000000" w:themeColor="text1"/>
          <w:lang w:eastAsia="ko-KR"/>
        </w:rPr>
        <w:t>egulations re</w:t>
      </w:r>
      <w:r w:rsidR="0054129E">
        <w:rPr>
          <w:rFonts w:ascii="Calibri" w:eastAsia="Malgun Gothic" w:hAnsi="Calibri"/>
          <w:color w:val="000000" w:themeColor="text1"/>
          <w:lang w:eastAsia="ko-KR"/>
        </w:rPr>
        <w:t>lated to the</w:t>
      </w:r>
      <w:r w:rsidR="000E3B6D" w:rsidRPr="00643051">
        <w:rPr>
          <w:rFonts w:ascii="Calibri" w:eastAsia="Malgun Gothic" w:hAnsi="Calibri"/>
          <w:color w:val="000000" w:themeColor="text1"/>
          <w:lang w:eastAsia="ko-KR"/>
        </w:rPr>
        <w:t xml:space="preserve"> management of surplus lighthouse property.</w:t>
      </w:r>
      <w:r w:rsidR="000E3B6D" w:rsidRPr="00643051">
        <w:rPr>
          <w:rFonts w:ascii="Calibri" w:hAnsi="Calibri"/>
          <w:color w:val="000000" w:themeColor="text1"/>
        </w:rPr>
        <w:t xml:space="preserve"> </w:t>
      </w: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4E8CD" w14:textId="77777777" w:rsidR="00D66919" w:rsidRDefault="00D66919" w:rsidP="00362CD9">
      <w:r>
        <w:separator/>
      </w:r>
    </w:p>
  </w:endnote>
  <w:endnote w:type="continuationSeparator" w:id="0">
    <w:p w14:paraId="78E8F003" w14:textId="77777777" w:rsidR="00D66919" w:rsidRDefault="00D6691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53B269DF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CA28D6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4F31B" w14:textId="77777777" w:rsidR="00D66919" w:rsidRDefault="00D66919" w:rsidP="00362CD9">
      <w:r>
        <w:separator/>
      </w:r>
    </w:p>
  </w:footnote>
  <w:footnote w:type="continuationSeparator" w:id="0">
    <w:p w14:paraId="6AA0D97C" w14:textId="77777777" w:rsidR="00D66919" w:rsidRDefault="00D6691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BD56585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54A48C69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44675930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476998553">
    <w:abstractNumId w:val="1"/>
  </w:num>
  <w:num w:numId="2" w16cid:durableId="1532692198">
    <w:abstractNumId w:val="0"/>
  </w:num>
  <w:num w:numId="3" w16cid:durableId="481434450">
    <w:abstractNumId w:val="7"/>
  </w:num>
  <w:num w:numId="4" w16cid:durableId="1579752099">
    <w:abstractNumId w:val="21"/>
  </w:num>
  <w:num w:numId="5" w16cid:durableId="2019038361">
    <w:abstractNumId w:val="15"/>
  </w:num>
  <w:num w:numId="6" w16cid:durableId="161429237">
    <w:abstractNumId w:val="4"/>
  </w:num>
  <w:num w:numId="7" w16cid:durableId="1245184415">
    <w:abstractNumId w:val="23"/>
  </w:num>
  <w:num w:numId="8" w16cid:durableId="862477409">
    <w:abstractNumId w:val="10"/>
  </w:num>
  <w:num w:numId="9" w16cid:durableId="441851447">
    <w:abstractNumId w:val="8"/>
  </w:num>
  <w:num w:numId="10" w16cid:durableId="574239855">
    <w:abstractNumId w:val="17"/>
  </w:num>
  <w:num w:numId="11" w16cid:durableId="763378571">
    <w:abstractNumId w:val="16"/>
  </w:num>
  <w:num w:numId="12" w16cid:durableId="636228390">
    <w:abstractNumId w:val="14"/>
  </w:num>
  <w:num w:numId="13" w16cid:durableId="788936039">
    <w:abstractNumId w:val="22"/>
  </w:num>
  <w:num w:numId="14" w16cid:durableId="785345843">
    <w:abstractNumId w:val="5"/>
  </w:num>
  <w:num w:numId="15" w16cid:durableId="1715544521">
    <w:abstractNumId w:val="24"/>
  </w:num>
  <w:num w:numId="16" w16cid:durableId="4358016">
    <w:abstractNumId w:val="13"/>
  </w:num>
  <w:num w:numId="17" w16cid:durableId="852914155">
    <w:abstractNumId w:val="6"/>
  </w:num>
  <w:num w:numId="18" w16cid:durableId="734275882">
    <w:abstractNumId w:val="19"/>
  </w:num>
  <w:num w:numId="19" w16cid:durableId="269898368">
    <w:abstractNumId w:val="13"/>
  </w:num>
  <w:num w:numId="20" w16cid:durableId="1445230307">
    <w:abstractNumId w:val="13"/>
  </w:num>
  <w:num w:numId="21" w16cid:durableId="720982999">
    <w:abstractNumId w:val="13"/>
  </w:num>
  <w:num w:numId="22" w16cid:durableId="1675835144">
    <w:abstractNumId w:val="13"/>
  </w:num>
  <w:num w:numId="23" w16cid:durableId="1128161134">
    <w:abstractNumId w:val="20"/>
  </w:num>
  <w:num w:numId="24" w16cid:durableId="569778956">
    <w:abstractNumId w:val="3"/>
  </w:num>
  <w:num w:numId="25" w16cid:durableId="589436629">
    <w:abstractNumId w:val="3"/>
  </w:num>
  <w:num w:numId="26" w16cid:durableId="602953963">
    <w:abstractNumId w:val="3"/>
  </w:num>
  <w:num w:numId="27" w16cid:durableId="252322796">
    <w:abstractNumId w:val="9"/>
  </w:num>
  <w:num w:numId="28" w16cid:durableId="180289731">
    <w:abstractNumId w:val="9"/>
  </w:num>
  <w:num w:numId="29" w16cid:durableId="1289313856">
    <w:abstractNumId w:val="9"/>
  </w:num>
  <w:num w:numId="30" w16cid:durableId="1609655927">
    <w:abstractNumId w:val="9"/>
  </w:num>
  <w:num w:numId="31" w16cid:durableId="1362825930">
    <w:abstractNumId w:val="9"/>
  </w:num>
  <w:num w:numId="32" w16cid:durableId="1925214166">
    <w:abstractNumId w:val="9"/>
  </w:num>
  <w:num w:numId="33" w16cid:durableId="1329865536">
    <w:abstractNumId w:val="18"/>
  </w:num>
  <w:num w:numId="34" w16cid:durableId="1120346346">
    <w:abstractNumId w:val="18"/>
  </w:num>
  <w:num w:numId="35" w16cid:durableId="634220849">
    <w:abstractNumId w:val="18"/>
  </w:num>
  <w:num w:numId="36" w16cid:durableId="844437356">
    <w:abstractNumId w:val="11"/>
  </w:num>
  <w:num w:numId="37" w16cid:durableId="1115444091">
    <w:abstractNumId w:val="5"/>
  </w:num>
  <w:num w:numId="38" w16cid:durableId="1551110857">
    <w:abstractNumId w:val="14"/>
  </w:num>
  <w:num w:numId="39" w16cid:durableId="5253671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842776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52003590">
    <w:abstractNumId w:val="2"/>
  </w:num>
  <w:num w:numId="42" w16cid:durableId="3286751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9458481">
    <w:abstractNumId w:val="2"/>
  </w:num>
  <w:num w:numId="44" w16cid:durableId="241523231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A2"/>
    <w:rsid w:val="000049D8"/>
    <w:rsid w:val="00026AAB"/>
    <w:rsid w:val="00031153"/>
    <w:rsid w:val="000349F2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B72FA"/>
    <w:rsid w:val="000C1B3E"/>
    <w:rsid w:val="000C349E"/>
    <w:rsid w:val="000E3B6D"/>
    <w:rsid w:val="00110AE7"/>
    <w:rsid w:val="00131352"/>
    <w:rsid w:val="00133E58"/>
    <w:rsid w:val="00177F4D"/>
    <w:rsid w:val="00180DDA"/>
    <w:rsid w:val="00190CC5"/>
    <w:rsid w:val="001A1BB9"/>
    <w:rsid w:val="001A2292"/>
    <w:rsid w:val="001B2A2D"/>
    <w:rsid w:val="001B737D"/>
    <w:rsid w:val="001C44A3"/>
    <w:rsid w:val="001D6354"/>
    <w:rsid w:val="001E0E15"/>
    <w:rsid w:val="001F0946"/>
    <w:rsid w:val="001F528A"/>
    <w:rsid w:val="001F704E"/>
    <w:rsid w:val="00201026"/>
    <w:rsid w:val="00201722"/>
    <w:rsid w:val="002125B0"/>
    <w:rsid w:val="00243228"/>
    <w:rsid w:val="00251483"/>
    <w:rsid w:val="002523F2"/>
    <w:rsid w:val="00255CAA"/>
    <w:rsid w:val="00260DAE"/>
    <w:rsid w:val="00264305"/>
    <w:rsid w:val="002A0346"/>
    <w:rsid w:val="002A4487"/>
    <w:rsid w:val="002B46B9"/>
    <w:rsid w:val="002B49E9"/>
    <w:rsid w:val="002C632E"/>
    <w:rsid w:val="002D3E8B"/>
    <w:rsid w:val="002D4575"/>
    <w:rsid w:val="002D5C0C"/>
    <w:rsid w:val="002E03D1"/>
    <w:rsid w:val="002E17D9"/>
    <w:rsid w:val="002E6B74"/>
    <w:rsid w:val="002E6FCA"/>
    <w:rsid w:val="00337FC2"/>
    <w:rsid w:val="00356CD0"/>
    <w:rsid w:val="00362CD9"/>
    <w:rsid w:val="003701AA"/>
    <w:rsid w:val="003761CA"/>
    <w:rsid w:val="00380DAF"/>
    <w:rsid w:val="00393925"/>
    <w:rsid w:val="003972CE"/>
    <w:rsid w:val="003A4699"/>
    <w:rsid w:val="003A7256"/>
    <w:rsid w:val="003B16F1"/>
    <w:rsid w:val="003B28F5"/>
    <w:rsid w:val="003B7B7D"/>
    <w:rsid w:val="003C54CB"/>
    <w:rsid w:val="003C5FC4"/>
    <w:rsid w:val="003C7A2A"/>
    <w:rsid w:val="003D2DC1"/>
    <w:rsid w:val="003D3C5E"/>
    <w:rsid w:val="003D69D0"/>
    <w:rsid w:val="003F2918"/>
    <w:rsid w:val="003F430E"/>
    <w:rsid w:val="0041088C"/>
    <w:rsid w:val="00412DD0"/>
    <w:rsid w:val="00420A38"/>
    <w:rsid w:val="00431B19"/>
    <w:rsid w:val="004661AD"/>
    <w:rsid w:val="00474CAA"/>
    <w:rsid w:val="004A6C1D"/>
    <w:rsid w:val="004B7E0B"/>
    <w:rsid w:val="004D1D85"/>
    <w:rsid w:val="004D3C3A"/>
    <w:rsid w:val="004E1CD1"/>
    <w:rsid w:val="004F5685"/>
    <w:rsid w:val="004F7EFC"/>
    <w:rsid w:val="005107EB"/>
    <w:rsid w:val="00511277"/>
    <w:rsid w:val="00511A72"/>
    <w:rsid w:val="005160A6"/>
    <w:rsid w:val="00521345"/>
    <w:rsid w:val="00526DF0"/>
    <w:rsid w:val="0054129E"/>
    <w:rsid w:val="00545CC4"/>
    <w:rsid w:val="00551FFF"/>
    <w:rsid w:val="005607A2"/>
    <w:rsid w:val="0057198B"/>
    <w:rsid w:val="00573CFE"/>
    <w:rsid w:val="0057460F"/>
    <w:rsid w:val="005943C7"/>
    <w:rsid w:val="005969F2"/>
    <w:rsid w:val="00597FAE"/>
    <w:rsid w:val="005B16C6"/>
    <w:rsid w:val="005B32A3"/>
    <w:rsid w:val="005C0D44"/>
    <w:rsid w:val="005C566C"/>
    <w:rsid w:val="005C7E69"/>
    <w:rsid w:val="005D1BCE"/>
    <w:rsid w:val="005E262D"/>
    <w:rsid w:val="005F23D3"/>
    <w:rsid w:val="005F7E20"/>
    <w:rsid w:val="00605E43"/>
    <w:rsid w:val="006153BB"/>
    <w:rsid w:val="00626ED4"/>
    <w:rsid w:val="00643051"/>
    <w:rsid w:val="006652C3"/>
    <w:rsid w:val="00691FD0"/>
    <w:rsid w:val="00692148"/>
    <w:rsid w:val="006A1A1E"/>
    <w:rsid w:val="006C5948"/>
    <w:rsid w:val="006D3734"/>
    <w:rsid w:val="006F2A74"/>
    <w:rsid w:val="007000D4"/>
    <w:rsid w:val="00705CB2"/>
    <w:rsid w:val="007118F5"/>
    <w:rsid w:val="00712AA4"/>
    <w:rsid w:val="007146C4"/>
    <w:rsid w:val="00721435"/>
    <w:rsid w:val="00721AA1"/>
    <w:rsid w:val="00724B67"/>
    <w:rsid w:val="0072771B"/>
    <w:rsid w:val="007547F8"/>
    <w:rsid w:val="0075791B"/>
    <w:rsid w:val="00765622"/>
    <w:rsid w:val="00770B6C"/>
    <w:rsid w:val="00783FEA"/>
    <w:rsid w:val="007A395D"/>
    <w:rsid w:val="007B6BD5"/>
    <w:rsid w:val="007C346C"/>
    <w:rsid w:val="007D4D98"/>
    <w:rsid w:val="007E6479"/>
    <w:rsid w:val="0080294B"/>
    <w:rsid w:val="0082480E"/>
    <w:rsid w:val="00850293"/>
    <w:rsid w:val="00851373"/>
    <w:rsid w:val="00851BA6"/>
    <w:rsid w:val="0085654D"/>
    <w:rsid w:val="00860816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4206"/>
    <w:rsid w:val="00916A6E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B1116"/>
    <w:rsid w:val="009E5A64"/>
    <w:rsid w:val="009E5BE0"/>
    <w:rsid w:val="00A0389B"/>
    <w:rsid w:val="00A33A3C"/>
    <w:rsid w:val="00A33BFA"/>
    <w:rsid w:val="00A446C9"/>
    <w:rsid w:val="00A61E3A"/>
    <w:rsid w:val="00A635D6"/>
    <w:rsid w:val="00A8553A"/>
    <w:rsid w:val="00A93AED"/>
    <w:rsid w:val="00AE1319"/>
    <w:rsid w:val="00AE34BB"/>
    <w:rsid w:val="00AF5C83"/>
    <w:rsid w:val="00B00A18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C45F1"/>
    <w:rsid w:val="00BD2009"/>
    <w:rsid w:val="00BD3CB8"/>
    <w:rsid w:val="00BD4E6F"/>
    <w:rsid w:val="00BD59C0"/>
    <w:rsid w:val="00BE26D6"/>
    <w:rsid w:val="00BF32F0"/>
    <w:rsid w:val="00BF4DCE"/>
    <w:rsid w:val="00C05CE5"/>
    <w:rsid w:val="00C22109"/>
    <w:rsid w:val="00C6171E"/>
    <w:rsid w:val="00C73920"/>
    <w:rsid w:val="00C84EEC"/>
    <w:rsid w:val="00CA28D6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66919"/>
    <w:rsid w:val="00D81801"/>
    <w:rsid w:val="00D92B45"/>
    <w:rsid w:val="00D95962"/>
    <w:rsid w:val="00DA2AE6"/>
    <w:rsid w:val="00DC389B"/>
    <w:rsid w:val="00DE2398"/>
    <w:rsid w:val="00DE2FEE"/>
    <w:rsid w:val="00DE46E3"/>
    <w:rsid w:val="00DE706F"/>
    <w:rsid w:val="00DE76BD"/>
    <w:rsid w:val="00DF1467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292"/>
    <w:rsid w:val="00EB75EE"/>
    <w:rsid w:val="00EE3CC5"/>
    <w:rsid w:val="00EE4C1D"/>
    <w:rsid w:val="00EF3685"/>
    <w:rsid w:val="00F04350"/>
    <w:rsid w:val="00F133DB"/>
    <w:rsid w:val="00F152B6"/>
    <w:rsid w:val="00F159EB"/>
    <w:rsid w:val="00F224AB"/>
    <w:rsid w:val="00F25BF4"/>
    <w:rsid w:val="00F267DB"/>
    <w:rsid w:val="00F30CD9"/>
    <w:rsid w:val="00F46F6F"/>
    <w:rsid w:val="00F60608"/>
    <w:rsid w:val="00F62217"/>
    <w:rsid w:val="00F7536F"/>
    <w:rsid w:val="00F97164"/>
    <w:rsid w:val="00FB17A9"/>
    <w:rsid w:val="00FB527C"/>
    <w:rsid w:val="00FB6F75"/>
    <w:rsid w:val="00FB7D03"/>
    <w:rsid w:val="00FC0EB3"/>
    <w:rsid w:val="00FC71EC"/>
    <w:rsid w:val="00FD675E"/>
    <w:rsid w:val="00FE5674"/>
    <w:rsid w:val="00FF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0414C4AD-24D6-48DF-BDE1-19AC9FF6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E79FC-B2E5-4A35-B69D-761AC1B42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883BC0-3649-43BE-85EA-95AF34651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Jaime Alvarez</cp:lastModifiedBy>
  <cp:revision>8</cp:revision>
  <cp:lastPrinted>2024-03-08T07:32:00Z</cp:lastPrinted>
  <dcterms:created xsi:type="dcterms:W3CDTF">2024-03-08T07:46:00Z</dcterms:created>
  <dcterms:modified xsi:type="dcterms:W3CDTF">2024-03-14T17:42:00Z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